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98BC" w14:textId="62F89F29" w:rsidR="00121309" w:rsidRPr="00CD5CC4" w:rsidRDefault="00D93BF3" w:rsidP="00B67E5C">
      <w:pPr>
        <w:jc w:val="center"/>
        <w:rPr>
          <w:b/>
          <w:sz w:val="20"/>
          <w:szCs w:val="20"/>
        </w:rPr>
      </w:pPr>
      <w:bookmarkStart w:id="0" w:name="_GoBack"/>
      <w:bookmarkEnd w:id="0"/>
      <w:r>
        <w:rPr>
          <w:b/>
          <w:sz w:val="20"/>
          <w:szCs w:val="20"/>
        </w:rPr>
        <w:t xml:space="preserve">DRAFT MARLDON </w:t>
      </w:r>
      <w:r w:rsidR="00121309" w:rsidRPr="00CD5CC4">
        <w:rPr>
          <w:b/>
          <w:sz w:val="20"/>
          <w:szCs w:val="20"/>
        </w:rPr>
        <w:t>NEIGHBOURHOOD PLAN GROUP – TERMS OF REFERENCE</w:t>
      </w:r>
    </w:p>
    <w:p w14:paraId="33932D0E" w14:textId="77777777" w:rsidR="00121309" w:rsidRPr="00CD5CC4" w:rsidRDefault="00121309">
      <w:pPr>
        <w:rPr>
          <w:b/>
          <w:sz w:val="20"/>
          <w:szCs w:val="20"/>
        </w:rPr>
      </w:pPr>
    </w:p>
    <w:p w14:paraId="303433E0" w14:textId="77777777" w:rsidR="00121309" w:rsidRPr="00CD5CC4" w:rsidRDefault="0012130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121309" w:rsidRPr="00CD5CC4" w14:paraId="620498BD" w14:textId="77777777" w:rsidTr="00E1340C">
        <w:tc>
          <w:tcPr>
            <w:tcW w:w="9628" w:type="dxa"/>
          </w:tcPr>
          <w:p w14:paraId="5DB6DE48" w14:textId="77777777" w:rsidR="00121309" w:rsidRPr="00CD5CC4" w:rsidRDefault="00121309" w:rsidP="00E1340C">
            <w:pPr>
              <w:jc w:val="center"/>
              <w:rPr>
                <w:b/>
                <w:sz w:val="20"/>
                <w:szCs w:val="20"/>
              </w:rPr>
            </w:pPr>
          </w:p>
          <w:p w14:paraId="4B7A5C0D" w14:textId="77777777" w:rsidR="00121309" w:rsidRPr="00CD5CC4" w:rsidRDefault="00121309" w:rsidP="00E1340C">
            <w:pPr>
              <w:jc w:val="center"/>
              <w:rPr>
                <w:b/>
                <w:sz w:val="20"/>
                <w:szCs w:val="20"/>
              </w:rPr>
            </w:pPr>
            <w:r w:rsidRPr="00CD5CC4">
              <w:rPr>
                <w:b/>
                <w:sz w:val="20"/>
                <w:szCs w:val="20"/>
              </w:rPr>
              <w:t>Purpose of the Group</w:t>
            </w:r>
          </w:p>
          <w:p w14:paraId="302A4E24" w14:textId="77777777" w:rsidR="00121309" w:rsidRPr="00CD5CC4" w:rsidRDefault="00121309" w:rsidP="00E1340C">
            <w:pPr>
              <w:jc w:val="center"/>
              <w:rPr>
                <w:sz w:val="20"/>
                <w:szCs w:val="20"/>
              </w:rPr>
            </w:pPr>
          </w:p>
        </w:tc>
      </w:tr>
      <w:tr w:rsidR="00121309" w:rsidRPr="00CD5CC4" w14:paraId="1E7DCB26" w14:textId="77777777" w:rsidTr="00E1340C">
        <w:tc>
          <w:tcPr>
            <w:tcW w:w="9628" w:type="dxa"/>
          </w:tcPr>
          <w:p w14:paraId="65646672" w14:textId="77777777" w:rsidR="00121309" w:rsidRPr="00CD5CC4" w:rsidRDefault="00121309" w:rsidP="00E71044">
            <w:pPr>
              <w:rPr>
                <w:sz w:val="20"/>
                <w:szCs w:val="20"/>
              </w:rPr>
            </w:pPr>
          </w:p>
          <w:p w14:paraId="57BB10CF" w14:textId="77777777" w:rsidR="00121309" w:rsidRPr="00CD5CC4" w:rsidRDefault="00121309" w:rsidP="00E71044">
            <w:pPr>
              <w:rPr>
                <w:b/>
                <w:sz w:val="20"/>
                <w:szCs w:val="20"/>
              </w:rPr>
            </w:pPr>
            <w:r w:rsidRPr="00CD5CC4">
              <w:rPr>
                <w:b/>
                <w:sz w:val="20"/>
                <w:szCs w:val="20"/>
              </w:rPr>
              <w:t>What is the main aim of the Group?</w:t>
            </w:r>
          </w:p>
          <w:p w14:paraId="3E80B688" w14:textId="77777777" w:rsidR="00121309" w:rsidRPr="00CD5CC4" w:rsidRDefault="00121309" w:rsidP="00E71044">
            <w:pPr>
              <w:rPr>
                <w:b/>
                <w:sz w:val="20"/>
                <w:szCs w:val="20"/>
              </w:rPr>
            </w:pPr>
          </w:p>
          <w:p w14:paraId="6AE7575F" w14:textId="44649D70" w:rsidR="00121309" w:rsidRPr="00CD5CC4" w:rsidRDefault="00121309" w:rsidP="00965414">
            <w:pPr>
              <w:rPr>
                <w:i/>
                <w:iCs/>
                <w:color w:val="000000"/>
                <w:sz w:val="20"/>
                <w:szCs w:val="20"/>
              </w:rPr>
            </w:pPr>
            <w:r w:rsidRPr="00CD5CC4">
              <w:rPr>
                <w:sz w:val="20"/>
                <w:szCs w:val="20"/>
              </w:rPr>
              <w:t>To deliver a completed Neighbourhood Plan which will “</w:t>
            </w:r>
            <w:r w:rsidRPr="00CD5CC4">
              <w:rPr>
                <w:i/>
                <w:sz w:val="20"/>
                <w:szCs w:val="20"/>
              </w:rPr>
              <w:t>c</w:t>
            </w:r>
            <w:r w:rsidRPr="00CD5CC4">
              <w:rPr>
                <w:i/>
                <w:iCs/>
                <w:color w:val="000000"/>
                <w:sz w:val="20"/>
                <w:szCs w:val="20"/>
              </w:rPr>
              <w:t xml:space="preserve">ontribute neighbourhood development policy to the South Hams District Council Local Plan that will ensure that the people of </w:t>
            </w:r>
            <w:r w:rsidR="00D93BF3">
              <w:rPr>
                <w:i/>
                <w:iCs/>
                <w:color w:val="000000"/>
                <w:sz w:val="20"/>
                <w:szCs w:val="20"/>
              </w:rPr>
              <w:t xml:space="preserve">Marldon </w:t>
            </w:r>
            <w:r w:rsidRPr="00CD5CC4">
              <w:rPr>
                <w:i/>
                <w:iCs/>
                <w:color w:val="000000"/>
                <w:sz w:val="20"/>
                <w:szCs w:val="20"/>
              </w:rPr>
              <w:t xml:space="preserve">live in the community of their choice in the year </w:t>
            </w:r>
            <w:r w:rsidRPr="00CD5CC4">
              <w:rPr>
                <w:i/>
                <w:iCs/>
                <w:sz w:val="20"/>
                <w:szCs w:val="20"/>
              </w:rPr>
              <w:t>2030”.</w:t>
            </w:r>
          </w:p>
          <w:p w14:paraId="480FBACB" w14:textId="77777777" w:rsidR="00121309" w:rsidRPr="00CD5CC4" w:rsidRDefault="00121309" w:rsidP="00965414">
            <w:pPr>
              <w:rPr>
                <w:b/>
                <w:sz w:val="20"/>
                <w:szCs w:val="20"/>
              </w:rPr>
            </w:pPr>
          </w:p>
        </w:tc>
      </w:tr>
      <w:tr w:rsidR="00121309" w:rsidRPr="00CD5CC4" w14:paraId="2843030F" w14:textId="77777777" w:rsidTr="00E1340C">
        <w:tc>
          <w:tcPr>
            <w:tcW w:w="9628" w:type="dxa"/>
          </w:tcPr>
          <w:p w14:paraId="5AE73CA1" w14:textId="77777777" w:rsidR="00121309" w:rsidRPr="00CD5CC4" w:rsidRDefault="00121309" w:rsidP="00E1340C">
            <w:pPr>
              <w:jc w:val="center"/>
              <w:rPr>
                <w:b/>
                <w:sz w:val="20"/>
                <w:szCs w:val="20"/>
              </w:rPr>
            </w:pPr>
          </w:p>
          <w:p w14:paraId="740DE5CB" w14:textId="77777777" w:rsidR="00121309" w:rsidRPr="00CD5CC4" w:rsidRDefault="00121309" w:rsidP="00E1340C">
            <w:pPr>
              <w:jc w:val="center"/>
              <w:rPr>
                <w:b/>
                <w:sz w:val="20"/>
                <w:szCs w:val="20"/>
              </w:rPr>
            </w:pPr>
            <w:r w:rsidRPr="00CD5CC4">
              <w:rPr>
                <w:b/>
                <w:sz w:val="20"/>
                <w:szCs w:val="20"/>
              </w:rPr>
              <w:t>Objectives of the Group</w:t>
            </w:r>
          </w:p>
          <w:p w14:paraId="54359FDF" w14:textId="77777777" w:rsidR="00121309" w:rsidRPr="00CD5CC4" w:rsidRDefault="00121309" w:rsidP="00E1340C">
            <w:pPr>
              <w:jc w:val="center"/>
              <w:rPr>
                <w:b/>
                <w:sz w:val="20"/>
                <w:szCs w:val="20"/>
              </w:rPr>
            </w:pPr>
          </w:p>
        </w:tc>
      </w:tr>
      <w:tr w:rsidR="00121309" w:rsidRPr="00CD5CC4" w14:paraId="17D1E2A7" w14:textId="77777777" w:rsidTr="00E1340C">
        <w:tc>
          <w:tcPr>
            <w:tcW w:w="9628" w:type="dxa"/>
          </w:tcPr>
          <w:p w14:paraId="2DD91025" w14:textId="77777777" w:rsidR="00121309" w:rsidRPr="00CD5CC4" w:rsidRDefault="00121309">
            <w:pPr>
              <w:rPr>
                <w:b/>
                <w:sz w:val="20"/>
                <w:szCs w:val="20"/>
              </w:rPr>
            </w:pPr>
          </w:p>
          <w:p w14:paraId="7B4D3008" w14:textId="77777777" w:rsidR="00121309" w:rsidRPr="00CD5CC4" w:rsidRDefault="00121309" w:rsidP="00E1340C">
            <w:pPr>
              <w:jc w:val="both"/>
              <w:rPr>
                <w:b/>
                <w:sz w:val="20"/>
                <w:szCs w:val="20"/>
              </w:rPr>
            </w:pPr>
            <w:r w:rsidRPr="00CD5CC4">
              <w:rPr>
                <w:b/>
                <w:sz w:val="20"/>
                <w:szCs w:val="20"/>
              </w:rPr>
              <w:t>What is the Group hoping to achieve?</w:t>
            </w:r>
          </w:p>
          <w:p w14:paraId="5B38A5E1" w14:textId="77777777" w:rsidR="00121309" w:rsidRPr="00CD5CC4" w:rsidRDefault="00121309" w:rsidP="00E1340C">
            <w:pPr>
              <w:jc w:val="both"/>
              <w:rPr>
                <w:b/>
                <w:sz w:val="20"/>
                <w:szCs w:val="20"/>
              </w:rPr>
            </w:pPr>
          </w:p>
          <w:p w14:paraId="2740960F" w14:textId="77777777" w:rsidR="00121309" w:rsidRPr="00CD5CC4" w:rsidRDefault="00121309" w:rsidP="00E1340C">
            <w:pPr>
              <w:jc w:val="both"/>
              <w:rPr>
                <w:sz w:val="20"/>
                <w:szCs w:val="20"/>
              </w:rPr>
            </w:pPr>
            <w:r w:rsidRPr="00CD5CC4">
              <w:rPr>
                <w:sz w:val="20"/>
                <w:szCs w:val="20"/>
              </w:rPr>
              <w:t xml:space="preserve">The key output will be the completed Neighbourhood Plan.  However, apart from the end product, a fundamental objective will be to get meaningful engagement from as diverse groups within the community as possible. </w:t>
            </w:r>
          </w:p>
          <w:p w14:paraId="73C997CF" w14:textId="77777777" w:rsidR="00121309" w:rsidRPr="00CD5CC4" w:rsidRDefault="00121309">
            <w:pPr>
              <w:rPr>
                <w:sz w:val="20"/>
                <w:szCs w:val="20"/>
              </w:rPr>
            </w:pPr>
            <w:r w:rsidRPr="00CD5CC4">
              <w:rPr>
                <w:sz w:val="20"/>
                <w:szCs w:val="20"/>
              </w:rPr>
              <w:t xml:space="preserve"> </w:t>
            </w:r>
          </w:p>
        </w:tc>
      </w:tr>
      <w:tr w:rsidR="00121309" w:rsidRPr="00CD5CC4" w14:paraId="367B8110" w14:textId="77777777" w:rsidTr="00E1340C">
        <w:tc>
          <w:tcPr>
            <w:tcW w:w="9628" w:type="dxa"/>
          </w:tcPr>
          <w:p w14:paraId="69F0DD48" w14:textId="77777777" w:rsidR="00121309" w:rsidRPr="00CD5CC4" w:rsidRDefault="00121309" w:rsidP="00E1340C">
            <w:pPr>
              <w:jc w:val="center"/>
              <w:rPr>
                <w:b/>
                <w:sz w:val="20"/>
                <w:szCs w:val="20"/>
              </w:rPr>
            </w:pPr>
          </w:p>
          <w:p w14:paraId="58661156" w14:textId="77777777" w:rsidR="00121309" w:rsidRPr="00CD5CC4" w:rsidRDefault="00121309" w:rsidP="00E1340C">
            <w:pPr>
              <w:jc w:val="center"/>
              <w:rPr>
                <w:b/>
                <w:sz w:val="20"/>
                <w:szCs w:val="20"/>
              </w:rPr>
            </w:pPr>
            <w:r w:rsidRPr="00CD5CC4">
              <w:rPr>
                <w:b/>
                <w:sz w:val="20"/>
                <w:szCs w:val="20"/>
              </w:rPr>
              <w:t>Membership and Governance</w:t>
            </w:r>
          </w:p>
          <w:p w14:paraId="5EB3E595" w14:textId="77777777" w:rsidR="00121309" w:rsidRPr="00CD5CC4" w:rsidRDefault="00121309" w:rsidP="00E1340C">
            <w:pPr>
              <w:jc w:val="center"/>
              <w:rPr>
                <w:b/>
                <w:sz w:val="20"/>
                <w:szCs w:val="20"/>
              </w:rPr>
            </w:pPr>
          </w:p>
        </w:tc>
      </w:tr>
      <w:tr w:rsidR="00121309" w:rsidRPr="00CD5CC4" w14:paraId="73C254BD" w14:textId="77777777" w:rsidTr="00E1340C">
        <w:tc>
          <w:tcPr>
            <w:tcW w:w="9628" w:type="dxa"/>
          </w:tcPr>
          <w:p w14:paraId="3B1306EC" w14:textId="77777777" w:rsidR="00121309" w:rsidRPr="00CD5CC4" w:rsidRDefault="00121309" w:rsidP="00BA2C2A">
            <w:pPr>
              <w:rPr>
                <w:b/>
                <w:sz w:val="20"/>
                <w:szCs w:val="20"/>
              </w:rPr>
            </w:pPr>
          </w:p>
          <w:p w14:paraId="63FD69D8" w14:textId="77777777" w:rsidR="00121309" w:rsidRPr="00CD5CC4" w:rsidRDefault="00121309" w:rsidP="00BA2C2A">
            <w:pPr>
              <w:rPr>
                <w:b/>
                <w:sz w:val="20"/>
                <w:szCs w:val="20"/>
              </w:rPr>
            </w:pPr>
            <w:r w:rsidRPr="00CD5CC4">
              <w:rPr>
                <w:b/>
                <w:sz w:val="20"/>
                <w:szCs w:val="20"/>
              </w:rPr>
              <w:t>What are the main governance arrangements?</w:t>
            </w:r>
          </w:p>
          <w:p w14:paraId="0BD262B5" w14:textId="77777777" w:rsidR="00121309" w:rsidRPr="00CD5CC4" w:rsidRDefault="00121309" w:rsidP="00BA2C2A">
            <w:pPr>
              <w:rPr>
                <w:b/>
                <w:sz w:val="20"/>
                <w:szCs w:val="20"/>
              </w:rPr>
            </w:pPr>
          </w:p>
          <w:p w14:paraId="21216810" w14:textId="77777777" w:rsidR="00121309" w:rsidRPr="00CD5CC4" w:rsidRDefault="00121309" w:rsidP="00BA2C2A">
            <w:pPr>
              <w:rPr>
                <w:b/>
                <w:sz w:val="20"/>
                <w:szCs w:val="20"/>
              </w:rPr>
            </w:pPr>
            <w:r w:rsidRPr="00CD5CC4">
              <w:rPr>
                <w:sz w:val="20"/>
                <w:szCs w:val="20"/>
              </w:rPr>
              <w:t>As the Qualifying Body, the Parish Council will have ownership of the entire Neighbourhood Plan process although this will be hands-off as much as possible so that it is a community-led project.  All significant decisions will either be taken or endorsed by the Parish Council.  This includes financial expenditure, particularly regarding the expenditure of public funds.</w:t>
            </w:r>
          </w:p>
          <w:p w14:paraId="19A1EB08" w14:textId="77777777" w:rsidR="00121309" w:rsidRPr="00CD5CC4" w:rsidRDefault="00121309">
            <w:pPr>
              <w:rPr>
                <w:b/>
                <w:sz w:val="20"/>
                <w:szCs w:val="20"/>
              </w:rPr>
            </w:pPr>
          </w:p>
        </w:tc>
      </w:tr>
      <w:tr w:rsidR="00121309" w:rsidRPr="00CD5CC4" w14:paraId="50D741AF" w14:textId="77777777" w:rsidTr="00E1340C">
        <w:tc>
          <w:tcPr>
            <w:tcW w:w="9628" w:type="dxa"/>
          </w:tcPr>
          <w:p w14:paraId="0139D7C4" w14:textId="77777777" w:rsidR="00121309" w:rsidRPr="00CD5CC4" w:rsidRDefault="00121309">
            <w:pPr>
              <w:rPr>
                <w:b/>
                <w:sz w:val="20"/>
                <w:szCs w:val="20"/>
              </w:rPr>
            </w:pPr>
          </w:p>
          <w:p w14:paraId="23172C7B" w14:textId="77777777" w:rsidR="00121309" w:rsidRPr="00CD5CC4" w:rsidRDefault="00121309">
            <w:pPr>
              <w:rPr>
                <w:b/>
                <w:sz w:val="20"/>
                <w:szCs w:val="20"/>
              </w:rPr>
            </w:pPr>
            <w:r w:rsidRPr="00CD5CC4">
              <w:rPr>
                <w:b/>
                <w:sz w:val="20"/>
                <w:szCs w:val="20"/>
              </w:rPr>
              <w:t>Who are the members of the Group?</w:t>
            </w:r>
          </w:p>
          <w:p w14:paraId="4B123FF4" w14:textId="77777777" w:rsidR="00121309" w:rsidRPr="00CD5CC4" w:rsidRDefault="00121309">
            <w:pPr>
              <w:rPr>
                <w:b/>
                <w:sz w:val="20"/>
                <w:szCs w:val="20"/>
              </w:rPr>
            </w:pPr>
          </w:p>
          <w:p w14:paraId="162C4DBF" w14:textId="77777777" w:rsidR="00121309" w:rsidRPr="00CD5CC4" w:rsidRDefault="00121309">
            <w:pPr>
              <w:rPr>
                <w:sz w:val="20"/>
                <w:szCs w:val="20"/>
              </w:rPr>
            </w:pPr>
            <w:r w:rsidRPr="00CD5CC4">
              <w:rPr>
                <w:sz w:val="20"/>
                <w:szCs w:val="20"/>
              </w:rPr>
              <w:t>Aside from the Parish Council itself, it is intended that</w:t>
            </w:r>
            <w:r w:rsidR="00C76921">
              <w:rPr>
                <w:sz w:val="20"/>
                <w:szCs w:val="20"/>
              </w:rPr>
              <w:t xml:space="preserve"> there will be 2</w:t>
            </w:r>
            <w:r w:rsidRPr="00CD5CC4">
              <w:rPr>
                <w:sz w:val="20"/>
                <w:szCs w:val="20"/>
              </w:rPr>
              <w:t xml:space="preserve"> levels of management and governance of the project:</w:t>
            </w:r>
          </w:p>
          <w:p w14:paraId="3CAF48F1" w14:textId="77777777" w:rsidR="00121309" w:rsidRPr="00CD5CC4" w:rsidRDefault="00121309">
            <w:pPr>
              <w:rPr>
                <w:sz w:val="20"/>
                <w:szCs w:val="20"/>
              </w:rPr>
            </w:pPr>
          </w:p>
          <w:p w14:paraId="2B8E1401" w14:textId="77777777" w:rsidR="00121309" w:rsidRPr="00CD5CC4" w:rsidRDefault="00121309">
            <w:pPr>
              <w:rPr>
                <w:sz w:val="20"/>
                <w:szCs w:val="20"/>
              </w:rPr>
            </w:pPr>
            <w:r w:rsidRPr="00CD5CC4">
              <w:rPr>
                <w:sz w:val="20"/>
                <w:szCs w:val="20"/>
              </w:rPr>
              <w:t>a.  Steering Group. This will provide oversight of the project and give strategic direction to it.  It is proposed that it will comprise about 10 individuals; 5 Parish Councillors and 5 members drawn from the wider community, such as existing local organisations and other non-affiliated individuals.  It is proposed that the Group will be chaired by one of the Parish Councillors.  He/she will have delegated powers and personal responsibility to the Parish Council for decisions taken</w:t>
            </w:r>
            <w:r>
              <w:rPr>
                <w:sz w:val="20"/>
                <w:szCs w:val="20"/>
              </w:rPr>
              <w:t>.</w:t>
            </w:r>
            <w:r w:rsidRPr="00CD5CC4">
              <w:rPr>
                <w:sz w:val="20"/>
                <w:szCs w:val="20"/>
              </w:rPr>
              <w:t xml:space="preserve"> </w:t>
            </w:r>
          </w:p>
          <w:p w14:paraId="04A224A9" w14:textId="77777777" w:rsidR="00121309" w:rsidRPr="00CD5CC4" w:rsidRDefault="00121309">
            <w:pPr>
              <w:rPr>
                <w:sz w:val="20"/>
                <w:szCs w:val="20"/>
              </w:rPr>
            </w:pPr>
          </w:p>
          <w:p w14:paraId="5B652702" w14:textId="2810DFA5" w:rsidR="00121309" w:rsidRPr="00CD5CC4" w:rsidRDefault="00121309">
            <w:pPr>
              <w:rPr>
                <w:sz w:val="20"/>
                <w:szCs w:val="20"/>
              </w:rPr>
            </w:pPr>
            <w:r w:rsidRPr="00CD5CC4">
              <w:rPr>
                <w:sz w:val="20"/>
                <w:szCs w:val="20"/>
              </w:rPr>
              <w:t>b.  Project Team.  This is the workhorse of the project and will coordinate and run the project.  The Project Team Leader will also sit on the Steering Group.  The core team will be about 5 and include any specialists (eg planni</w:t>
            </w:r>
            <w:r w:rsidR="00707EED">
              <w:rPr>
                <w:sz w:val="20"/>
                <w:szCs w:val="20"/>
              </w:rPr>
              <w:t>ng lawyer, accountant,</w:t>
            </w:r>
            <w:r w:rsidRPr="00CD5CC4">
              <w:rPr>
                <w:sz w:val="20"/>
                <w:szCs w:val="20"/>
              </w:rPr>
              <w:t xml:space="preserve"> etc). </w:t>
            </w:r>
          </w:p>
          <w:p w14:paraId="529659BB" w14:textId="77777777" w:rsidR="00121309" w:rsidRPr="00CD5CC4" w:rsidRDefault="00121309">
            <w:pPr>
              <w:rPr>
                <w:sz w:val="20"/>
                <w:szCs w:val="20"/>
              </w:rPr>
            </w:pPr>
          </w:p>
          <w:p w14:paraId="6CFD4B40" w14:textId="77777777" w:rsidR="00121309" w:rsidRDefault="00121309">
            <w:pPr>
              <w:rPr>
                <w:sz w:val="20"/>
                <w:szCs w:val="20"/>
              </w:rPr>
            </w:pPr>
            <w:r w:rsidRPr="00CD5CC4">
              <w:rPr>
                <w:sz w:val="20"/>
                <w:szCs w:val="20"/>
              </w:rPr>
              <w:t xml:space="preserve">    </w:t>
            </w:r>
          </w:p>
          <w:p w14:paraId="4C3CBACE" w14:textId="77777777" w:rsidR="00121309" w:rsidRPr="00CD5CC4" w:rsidRDefault="00121309">
            <w:pPr>
              <w:rPr>
                <w:sz w:val="20"/>
                <w:szCs w:val="20"/>
              </w:rPr>
            </w:pPr>
          </w:p>
        </w:tc>
      </w:tr>
      <w:tr w:rsidR="00121309" w:rsidRPr="00CD5CC4" w14:paraId="76F920CE" w14:textId="77777777" w:rsidTr="00E1340C">
        <w:tc>
          <w:tcPr>
            <w:tcW w:w="9628" w:type="dxa"/>
          </w:tcPr>
          <w:p w14:paraId="6CFFB009" w14:textId="77777777" w:rsidR="00121309" w:rsidRPr="00CD5CC4" w:rsidRDefault="00121309">
            <w:pPr>
              <w:rPr>
                <w:b/>
                <w:sz w:val="20"/>
                <w:szCs w:val="20"/>
              </w:rPr>
            </w:pPr>
          </w:p>
          <w:p w14:paraId="281144D4" w14:textId="77777777" w:rsidR="00121309" w:rsidRPr="00CD5CC4" w:rsidRDefault="00121309">
            <w:pPr>
              <w:rPr>
                <w:b/>
                <w:sz w:val="20"/>
                <w:szCs w:val="20"/>
              </w:rPr>
            </w:pPr>
            <w:r w:rsidRPr="00CD5CC4">
              <w:rPr>
                <w:b/>
                <w:sz w:val="20"/>
                <w:szCs w:val="20"/>
              </w:rPr>
              <w:t>What arrangements are in place for bringing in replacement and/or additional members?</w:t>
            </w:r>
          </w:p>
          <w:p w14:paraId="398A40B9" w14:textId="77777777" w:rsidR="00121309" w:rsidRPr="00CD5CC4" w:rsidRDefault="00121309">
            <w:pPr>
              <w:rPr>
                <w:b/>
                <w:sz w:val="20"/>
                <w:szCs w:val="20"/>
              </w:rPr>
            </w:pPr>
          </w:p>
          <w:p w14:paraId="07E1CC88" w14:textId="51DC5DFF" w:rsidR="00121309" w:rsidRPr="00CD5CC4" w:rsidRDefault="00121309">
            <w:pPr>
              <w:rPr>
                <w:sz w:val="20"/>
                <w:szCs w:val="20"/>
              </w:rPr>
            </w:pPr>
            <w:r w:rsidRPr="00CD5CC4">
              <w:rPr>
                <w:sz w:val="20"/>
                <w:szCs w:val="20"/>
              </w:rPr>
              <w:t>The community will have a standing offer to get involved and contribute.  Where contributions are particularly required or when new or additional members a</w:t>
            </w:r>
            <w:r w:rsidR="00707EED">
              <w:rPr>
                <w:sz w:val="20"/>
                <w:szCs w:val="20"/>
              </w:rPr>
              <w:t>re required, the Parish newsletter</w:t>
            </w:r>
            <w:r w:rsidRPr="00CD5CC4">
              <w:rPr>
                <w:sz w:val="20"/>
                <w:szCs w:val="20"/>
              </w:rPr>
              <w:t>, the village notice boards, website etc will be used to canvass for support.  Word of mouth and local contacts are also a powerful tool for recruitment.</w:t>
            </w:r>
          </w:p>
          <w:p w14:paraId="7C703047" w14:textId="77777777" w:rsidR="00121309" w:rsidRPr="00CD5CC4" w:rsidRDefault="00121309">
            <w:pPr>
              <w:rPr>
                <w:sz w:val="20"/>
                <w:szCs w:val="20"/>
              </w:rPr>
            </w:pPr>
          </w:p>
        </w:tc>
      </w:tr>
      <w:tr w:rsidR="00121309" w:rsidRPr="00CD5CC4" w14:paraId="1029E3BF" w14:textId="77777777" w:rsidTr="00E1340C">
        <w:tc>
          <w:tcPr>
            <w:tcW w:w="9628" w:type="dxa"/>
          </w:tcPr>
          <w:p w14:paraId="4E6C7958" w14:textId="77777777" w:rsidR="00121309" w:rsidRPr="00CD5CC4" w:rsidRDefault="00121309">
            <w:pPr>
              <w:rPr>
                <w:b/>
                <w:sz w:val="20"/>
                <w:szCs w:val="20"/>
              </w:rPr>
            </w:pPr>
          </w:p>
          <w:p w14:paraId="3277FE36" w14:textId="77777777" w:rsidR="00121309" w:rsidRPr="00CD5CC4" w:rsidRDefault="00121309">
            <w:pPr>
              <w:rPr>
                <w:b/>
                <w:sz w:val="20"/>
                <w:szCs w:val="20"/>
              </w:rPr>
            </w:pPr>
            <w:r w:rsidRPr="00CD5CC4">
              <w:rPr>
                <w:b/>
                <w:sz w:val="20"/>
                <w:szCs w:val="20"/>
              </w:rPr>
              <w:t>How will declaration of interests be managed?</w:t>
            </w:r>
          </w:p>
          <w:p w14:paraId="40601DE8" w14:textId="77777777" w:rsidR="00121309" w:rsidRPr="00CD5CC4" w:rsidRDefault="00121309">
            <w:pPr>
              <w:rPr>
                <w:b/>
                <w:sz w:val="20"/>
                <w:szCs w:val="20"/>
              </w:rPr>
            </w:pPr>
          </w:p>
          <w:p w14:paraId="42682147" w14:textId="77777777" w:rsidR="00121309" w:rsidRPr="00CD5CC4" w:rsidRDefault="00121309">
            <w:pPr>
              <w:rPr>
                <w:sz w:val="20"/>
                <w:szCs w:val="20"/>
              </w:rPr>
            </w:pPr>
            <w:r w:rsidRPr="00CD5CC4">
              <w:rPr>
                <w:sz w:val="20"/>
                <w:szCs w:val="20"/>
              </w:rPr>
              <w:t xml:space="preserve">The Code of Conduct used by the Parish Council will be adopted by the Steering Group.  A declaration of interest will be particularly important in respect of any interest in land. </w:t>
            </w:r>
          </w:p>
          <w:p w14:paraId="2FD16C06" w14:textId="77777777" w:rsidR="00121309" w:rsidRPr="00CD5CC4" w:rsidRDefault="00121309">
            <w:pPr>
              <w:rPr>
                <w:sz w:val="20"/>
                <w:szCs w:val="20"/>
              </w:rPr>
            </w:pPr>
          </w:p>
        </w:tc>
      </w:tr>
      <w:tr w:rsidR="00121309" w:rsidRPr="00CD5CC4" w14:paraId="6840A512" w14:textId="77777777" w:rsidTr="00E1340C">
        <w:tc>
          <w:tcPr>
            <w:tcW w:w="9628" w:type="dxa"/>
          </w:tcPr>
          <w:p w14:paraId="3212C764" w14:textId="77777777" w:rsidR="00121309" w:rsidRPr="00CD5CC4" w:rsidRDefault="00121309">
            <w:pPr>
              <w:rPr>
                <w:b/>
                <w:sz w:val="20"/>
                <w:szCs w:val="20"/>
              </w:rPr>
            </w:pPr>
          </w:p>
          <w:p w14:paraId="1578193A" w14:textId="77777777" w:rsidR="00121309" w:rsidRPr="00CD5CC4" w:rsidRDefault="00121309">
            <w:pPr>
              <w:rPr>
                <w:b/>
                <w:sz w:val="20"/>
                <w:szCs w:val="20"/>
              </w:rPr>
            </w:pPr>
            <w:r w:rsidRPr="00CD5CC4">
              <w:rPr>
                <w:b/>
                <w:sz w:val="20"/>
                <w:szCs w:val="20"/>
              </w:rPr>
              <w:t>If voting is required, what voting arrangements are in place?</w:t>
            </w:r>
          </w:p>
          <w:p w14:paraId="3B6C8E01" w14:textId="77777777" w:rsidR="00121309" w:rsidRPr="00CD5CC4" w:rsidRDefault="00121309">
            <w:pPr>
              <w:rPr>
                <w:b/>
                <w:sz w:val="20"/>
                <w:szCs w:val="20"/>
              </w:rPr>
            </w:pPr>
          </w:p>
          <w:p w14:paraId="4E907E3A" w14:textId="0E0EEF49" w:rsidR="00121309" w:rsidRPr="00CD5CC4" w:rsidRDefault="00121309">
            <w:pPr>
              <w:rPr>
                <w:sz w:val="20"/>
                <w:szCs w:val="20"/>
              </w:rPr>
            </w:pPr>
            <w:r w:rsidRPr="00CD5CC4">
              <w:rPr>
                <w:sz w:val="20"/>
                <w:szCs w:val="20"/>
              </w:rPr>
              <w:t>Decisions required to be taken by the Parish Council will, where necessary, be governed by the</w:t>
            </w:r>
            <w:r w:rsidR="00707EED">
              <w:rPr>
                <w:sz w:val="20"/>
                <w:szCs w:val="20"/>
              </w:rPr>
              <w:t xml:space="preserve"> Parish</w:t>
            </w:r>
            <w:r w:rsidRPr="00CD5CC4">
              <w:rPr>
                <w:sz w:val="20"/>
                <w:szCs w:val="20"/>
              </w:rPr>
              <w:t xml:space="preserve"> Council’s own procedures.</w:t>
            </w:r>
          </w:p>
          <w:p w14:paraId="184743F3" w14:textId="77777777" w:rsidR="00121309" w:rsidRPr="00CD5CC4" w:rsidRDefault="00121309">
            <w:pPr>
              <w:rPr>
                <w:sz w:val="20"/>
                <w:szCs w:val="20"/>
              </w:rPr>
            </w:pPr>
          </w:p>
          <w:p w14:paraId="010682B2" w14:textId="77777777" w:rsidR="00121309" w:rsidRPr="00CD5CC4" w:rsidRDefault="00121309">
            <w:pPr>
              <w:rPr>
                <w:sz w:val="20"/>
                <w:szCs w:val="20"/>
              </w:rPr>
            </w:pPr>
            <w:r w:rsidRPr="00CD5CC4">
              <w:rPr>
                <w:sz w:val="20"/>
                <w:szCs w:val="20"/>
              </w:rPr>
              <w:t>For the Steering Group, a simple majority decision will take forward any proposal.  The Chair of the Steering Group has a casting vote.  The Steering Group will be quorate with the Chair (or Deputy Chair) plus 3 members, giving 40% of the membership.</w:t>
            </w:r>
          </w:p>
          <w:p w14:paraId="71D089BA" w14:textId="77777777" w:rsidR="00121309" w:rsidRPr="00CD5CC4" w:rsidRDefault="00121309">
            <w:pPr>
              <w:rPr>
                <w:sz w:val="20"/>
                <w:szCs w:val="20"/>
              </w:rPr>
            </w:pPr>
          </w:p>
        </w:tc>
      </w:tr>
      <w:tr w:rsidR="00121309" w:rsidRPr="00CD5CC4" w14:paraId="69E841C9" w14:textId="77777777" w:rsidTr="00E1340C">
        <w:tc>
          <w:tcPr>
            <w:tcW w:w="9628" w:type="dxa"/>
          </w:tcPr>
          <w:p w14:paraId="13099CB4" w14:textId="77777777" w:rsidR="00121309" w:rsidRPr="00CD5CC4" w:rsidRDefault="00121309">
            <w:pPr>
              <w:rPr>
                <w:b/>
                <w:sz w:val="20"/>
                <w:szCs w:val="20"/>
              </w:rPr>
            </w:pPr>
          </w:p>
          <w:p w14:paraId="72CD4DD9" w14:textId="77777777" w:rsidR="00121309" w:rsidRPr="00CD5CC4" w:rsidRDefault="00121309">
            <w:pPr>
              <w:rPr>
                <w:b/>
                <w:sz w:val="20"/>
                <w:szCs w:val="20"/>
              </w:rPr>
            </w:pPr>
            <w:r w:rsidRPr="00CD5CC4">
              <w:rPr>
                <w:b/>
                <w:sz w:val="20"/>
                <w:szCs w:val="20"/>
              </w:rPr>
              <w:t>Which decisions will be referred to the Parish Council?</w:t>
            </w:r>
          </w:p>
          <w:p w14:paraId="49308155" w14:textId="77777777" w:rsidR="00121309" w:rsidRPr="00CD5CC4" w:rsidRDefault="00121309">
            <w:pPr>
              <w:rPr>
                <w:b/>
                <w:sz w:val="20"/>
                <w:szCs w:val="20"/>
              </w:rPr>
            </w:pPr>
          </w:p>
          <w:p w14:paraId="64DE6B53" w14:textId="77777777" w:rsidR="00121309" w:rsidRPr="00CD5CC4" w:rsidRDefault="00121309">
            <w:pPr>
              <w:rPr>
                <w:sz w:val="20"/>
                <w:szCs w:val="20"/>
              </w:rPr>
            </w:pPr>
            <w:r w:rsidRPr="00CD5CC4">
              <w:rPr>
                <w:sz w:val="20"/>
                <w:szCs w:val="20"/>
              </w:rPr>
              <w:t>a.  The Steering Group has the right to refer any matter to the Parish Council.</w:t>
            </w:r>
          </w:p>
          <w:p w14:paraId="43C83A00" w14:textId="77777777" w:rsidR="00121309" w:rsidRPr="00CD5CC4" w:rsidRDefault="00121309">
            <w:pPr>
              <w:rPr>
                <w:sz w:val="20"/>
                <w:szCs w:val="20"/>
              </w:rPr>
            </w:pPr>
          </w:p>
          <w:p w14:paraId="7365EC96" w14:textId="77777777" w:rsidR="00121309" w:rsidRPr="00CD5CC4" w:rsidRDefault="00121309">
            <w:pPr>
              <w:rPr>
                <w:sz w:val="20"/>
                <w:szCs w:val="20"/>
              </w:rPr>
            </w:pPr>
            <w:r w:rsidRPr="00CD5CC4">
              <w:rPr>
                <w:sz w:val="20"/>
                <w:szCs w:val="20"/>
              </w:rPr>
              <w:t>b.  Routinely, all expenditure of public funds will be approved by the Parish Council.  It is</w:t>
            </w:r>
            <w:r>
              <w:rPr>
                <w:sz w:val="20"/>
                <w:szCs w:val="20"/>
              </w:rPr>
              <w:t xml:space="preserve"> </w:t>
            </w:r>
            <w:r w:rsidRPr="00CD5CC4">
              <w:rPr>
                <w:sz w:val="20"/>
                <w:szCs w:val="20"/>
              </w:rPr>
              <w:t>anticipated that minor sums below £100 can be approved retrospectively.</w:t>
            </w:r>
          </w:p>
          <w:p w14:paraId="2832277C" w14:textId="77777777" w:rsidR="00121309" w:rsidRPr="00CD5CC4" w:rsidRDefault="00121309">
            <w:pPr>
              <w:rPr>
                <w:sz w:val="20"/>
                <w:szCs w:val="20"/>
              </w:rPr>
            </w:pPr>
          </w:p>
          <w:p w14:paraId="27219697" w14:textId="77777777" w:rsidR="00121309" w:rsidRPr="00CD5CC4" w:rsidRDefault="00121309">
            <w:pPr>
              <w:rPr>
                <w:sz w:val="20"/>
                <w:szCs w:val="20"/>
              </w:rPr>
            </w:pPr>
            <w:r w:rsidRPr="00CD5CC4">
              <w:rPr>
                <w:sz w:val="20"/>
                <w:szCs w:val="20"/>
              </w:rPr>
              <w:t>c.  All applications for public funds will be endorsed by the Parish Council.</w:t>
            </w:r>
          </w:p>
          <w:p w14:paraId="4E9AF0D4" w14:textId="77777777" w:rsidR="00121309" w:rsidRPr="00CD5CC4" w:rsidRDefault="00121309">
            <w:pPr>
              <w:rPr>
                <w:sz w:val="20"/>
                <w:szCs w:val="20"/>
              </w:rPr>
            </w:pPr>
          </w:p>
          <w:p w14:paraId="2915C3EB" w14:textId="77777777" w:rsidR="00121309" w:rsidRPr="00CD5CC4" w:rsidRDefault="00121309">
            <w:pPr>
              <w:rPr>
                <w:sz w:val="20"/>
                <w:szCs w:val="20"/>
              </w:rPr>
            </w:pPr>
            <w:r w:rsidRPr="00CD5CC4">
              <w:rPr>
                <w:sz w:val="20"/>
                <w:szCs w:val="20"/>
              </w:rPr>
              <w:t>d.  Changes to these Terms of Reference, the timescales and project plan will be referred to the Parish Council.</w:t>
            </w:r>
          </w:p>
          <w:p w14:paraId="4309CC1D" w14:textId="77777777" w:rsidR="00121309" w:rsidRPr="00CD5CC4" w:rsidRDefault="00121309">
            <w:pPr>
              <w:rPr>
                <w:sz w:val="20"/>
                <w:szCs w:val="20"/>
              </w:rPr>
            </w:pPr>
          </w:p>
        </w:tc>
      </w:tr>
      <w:tr w:rsidR="00121309" w:rsidRPr="00CD5CC4" w14:paraId="357295AC" w14:textId="77777777" w:rsidTr="00E1340C">
        <w:tc>
          <w:tcPr>
            <w:tcW w:w="9628" w:type="dxa"/>
          </w:tcPr>
          <w:p w14:paraId="0E30A047" w14:textId="77777777" w:rsidR="00121309" w:rsidRPr="00CD5CC4" w:rsidRDefault="00121309">
            <w:pPr>
              <w:rPr>
                <w:b/>
                <w:sz w:val="20"/>
                <w:szCs w:val="20"/>
              </w:rPr>
            </w:pPr>
          </w:p>
          <w:p w14:paraId="7A81789D" w14:textId="77777777" w:rsidR="00121309" w:rsidRDefault="00121309">
            <w:pPr>
              <w:rPr>
                <w:b/>
                <w:sz w:val="20"/>
                <w:szCs w:val="20"/>
              </w:rPr>
            </w:pPr>
            <w:r w:rsidRPr="00CD5CC4">
              <w:rPr>
                <w:b/>
                <w:sz w:val="20"/>
                <w:szCs w:val="20"/>
              </w:rPr>
              <w:t>What procedures are in place for dealing with conflict resolution?</w:t>
            </w:r>
          </w:p>
          <w:p w14:paraId="0CA5EEB1" w14:textId="52FED1DA" w:rsidR="00FA38F7" w:rsidRPr="00CD5CC4" w:rsidRDefault="00FA38F7">
            <w:pPr>
              <w:rPr>
                <w:b/>
                <w:sz w:val="20"/>
                <w:szCs w:val="20"/>
              </w:rPr>
            </w:pPr>
            <w:r>
              <w:rPr>
                <w:b/>
                <w:sz w:val="20"/>
                <w:szCs w:val="20"/>
              </w:rPr>
              <w:t>“””:</w:t>
            </w:r>
          </w:p>
          <w:p w14:paraId="53FD2169" w14:textId="77777777" w:rsidR="00121309" w:rsidRPr="00CD5CC4" w:rsidRDefault="00121309">
            <w:pPr>
              <w:rPr>
                <w:b/>
                <w:sz w:val="20"/>
                <w:szCs w:val="20"/>
              </w:rPr>
            </w:pPr>
          </w:p>
          <w:p w14:paraId="30F79515" w14:textId="77777777" w:rsidR="00121309" w:rsidRPr="00CD5CC4" w:rsidRDefault="00121309">
            <w:pPr>
              <w:rPr>
                <w:sz w:val="20"/>
                <w:szCs w:val="20"/>
              </w:rPr>
            </w:pPr>
            <w:r w:rsidRPr="00CD5CC4">
              <w:rPr>
                <w:sz w:val="20"/>
                <w:szCs w:val="20"/>
              </w:rPr>
              <w:t xml:space="preserve">It is fully appreciated that unanimity on every aspect of the Plan will not happen.  Where contentious issues arise, resolution will initially be sought through dialogue in open forum.  Where satisfactory resolution is not successful, the Steering Group will attempt to resolve the matter, if needs be through the voting process outlined above.  If this does not settle the matter, it will be referred to the Parish Council.  Ultimately, if the matter is unresolved, there would be an ‘options consultation’ to let the wider community provide the decisive contribution.  It is imperative that unresolved issues are determined prior to the Independent Examination so that consensus can be demonstrated.  </w:t>
            </w:r>
          </w:p>
          <w:p w14:paraId="251F1B99" w14:textId="77777777" w:rsidR="00121309" w:rsidRPr="00CD5CC4" w:rsidRDefault="00121309">
            <w:pPr>
              <w:rPr>
                <w:sz w:val="20"/>
                <w:szCs w:val="20"/>
              </w:rPr>
            </w:pPr>
          </w:p>
        </w:tc>
      </w:tr>
      <w:tr w:rsidR="00121309" w:rsidRPr="00CD5CC4" w14:paraId="3E9E2754" w14:textId="77777777" w:rsidTr="00E1340C">
        <w:tc>
          <w:tcPr>
            <w:tcW w:w="9628" w:type="dxa"/>
          </w:tcPr>
          <w:p w14:paraId="07E4C034" w14:textId="77777777" w:rsidR="00121309" w:rsidRPr="00CD5CC4" w:rsidRDefault="00121309" w:rsidP="00E1340C">
            <w:pPr>
              <w:jc w:val="center"/>
              <w:rPr>
                <w:b/>
                <w:sz w:val="20"/>
                <w:szCs w:val="20"/>
              </w:rPr>
            </w:pPr>
          </w:p>
          <w:p w14:paraId="6DAE40C3" w14:textId="77777777" w:rsidR="00121309" w:rsidRPr="00CD5CC4" w:rsidRDefault="00121309" w:rsidP="00E1340C">
            <w:pPr>
              <w:jc w:val="center"/>
              <w:rPr>
                <w:b/>
                <w:sz w:val="20"/>
                <w:szCs w:val="20"/>
              </w:rPr>
            </w:pPr>
            <w:r w:rsidRPr="00CD5CC4">
              <w:rPr>
                <w:b/>
                <w:sz w:val="20"/>
                <w:szCs w:val="20"/>
              </w:rPr>
              <w:t>Reporting and Feedback</w:t>
            </w:r>
          </w:p>
          <w:p w14:paraId="50F769AE" w14:textId="77777777" w:rsidR="00121309" w:rsidRPr="00CD5CC4" w:rsidRDefault="00121309" w:rsidP="00E1340C">
            <w:pPr>
              <w:jc w:val="center"/>
              <w:rPr>
                <w:b/>
                <w:sz w:val="20"/>
                <w:szCs w:val="20"/>
              </w:rPr>
            </w:pPr>
          </w:p>
        </w:tc>
      </w:tr>
      <w:tr w:rsidR="00121309" w:rsidRPr="00CD5CC4" w14:paraId="7FB38761" w14:textId="77777777" w:rsidTr="00E1340C">
        <w:tc>
          <w:tcPr>
            <w:tcW w:w="9628" w:type="dxa"/>
          </w:tcPr>
          <w:p w14:paraId="5457A9AA" w14:textId="77777777" w:rsidR="00121309" w:rsidRPr="00CD5CC4" w:rsidRDefault="00121309">
            <w:pPr>
              <w:rPr>
                <w:b/>
                <w:sz w:val="20"/>
                <w:szCs w:val="20"/>
              </w:rPr>
            </w:pPr>
          </w:p>
          <w:p w14:paraId="4214CB08" w14:textId="77777777" w:rsidR="00121309" w:rsidRPr="00CD5CC4" w:rsidRDefault="00121309">
            <w:pPr>
              <w:rPr>
                <w:b/>
                <w:sz w:val="20"/>
                <w:szCs w:val="20"/>
              </w:rPr>
            </w:pPr>
            <w:r w:rsidRPr="00CD5CC4">
              <w:rPr>
                <w:b/>
                <w:sz w:val="20"/>
                <w:szCs w:val="20"/>
              </w:rPr>
              <w:t>How will the Group share information with the community?</w:t>
            </w:r>
          </w:p>
          <w:p w14:paraId="32BDB771" w14:textId="77777777" w:rsidR="00121309" w:rsidRPr="00CD5CC4" w:rsidRDefault="00121309">
            <w:pPr>
              <w:rPr>
                <w:b/>
                <w:sz w:val="20"/>
                <w:szCs w:val="20"/>
              </w:rPr>
            </w:pPr>
          </w:p>
          <w:p w14:paraId="3333331B" w14:textId="541CBDD8" w:rsidR="00121309" w:rsidRPr="00CD5CC4" w:rsidRDefault="00121309">
            <w:pPr>
              <w:rPr>
                <w:sz w:val="20"/>
                <w:szCs w:val="20"/>
              </w:rPr>
            </w:pPr>
            <w:r w:rsidRPr="00CD5CC4">
              <w:rPr>
                <w:sz w:val="20"/>
                <w:szCs w:val="20"/>
              </w:rPr>
              <w:t>Information will be shared with the community through public meetings, a bespoke ema</w:t>
            </w:r>
            <w:r w:rsidR="00707EED">
              <w:rPr>
                <w:sz w:val="20"/>
                <w:szCs w:val="20"/>
              </w:rPr>
              <w:t>il register, the parish newsletter</w:t>
            </w:r>
            <w:r w:rsidRPr="00CD5CC4">
              <w:rPr>
                <w:sz w:val="20"/>
                <w:szCs w:val="20"/>
              </w:rPr>
              <w:t xml:space="preserve">, public notices etc.  In order to inform those who are not </w:t>
            </w:r>
            <w:r w:rsidRPr="00CD5CC4">
              <w:rPr>
                <w:sz w:val="20"/>
                <w:szCs w:val="20"/>
              </w:rPr>
              <w:lastRenderedPageBreak/>
              <w:t>computer-literate, it is intended to set up a buddy/buddy system whereby those with email can pass information to non-email friends and neighbours.</w:t>
            </w:r>
          </w:p>
          <w:p w14:paraId="4E3C7078" w14:textId="77777777" w:rsidR="00121309" w:rsidRPr="00CD5CC4" w:rsidRDefault="00121309">
            <w:pPr>
              <w:rPr>
                <w:sz w:val="20"/>
                <w:szCs w:val="20"/>
              </w:rPr>
            </w:pPr>
            <w:r w:rsidRPr="00CD5CC4">
              <w:rPr>
                <w:sz w:val="20"/>
                <w:szCs w:val="20"/>
              </w:rPr>
              <w:t xml:space="preserve">    </w:t>
            </w:r>
          </w:p>
        </w:tc>
      </w:tr>
      <w:tr w:rsidR="00121309" w:rsidRPr="00CD5CC4" w14:paraId="478BC41A" w14:textId="77777777" w:rsidTr="00E1340C">
        <w:tc>
          <w:tcPr>
            <w:tcW w:w="9628" w:type="dxa"/>
          </w:tcPr>
          <w:p w14:paraId="255D81A3" w14:textId="77777777" w:rsidR="00121309" w:rsidRPr="00CD5CC4" w:rsidRDefault="00121309">
            <w:pPr>
              <w:rPr>
                <w:b/>
                <w:sz w:val="20"/>
                <w:szCs w:val="20"/>
              </w:rPr>
            </w:pPr>
          </w:p>
          <w:p w14:paraId="0F430530" w14:textId="77777777" w:rsidR="00121309" w:rsidRPr="00CD5CC4" w:rsidRDefault="00121309">
            <w:pPr>
              <w:rPr>
                <w:b/>
                <w:sz w:val="20"/>
                <w:szCs w:val="20"/>
              </w:rPr>
            </w:pPr>
            <w:r w:rsidRPr="00CD5CC4">
              <w:rPr>
                <w:b/>
                <w:sz w:val="20"/>
                <w:szCs w:val="20"/>
              </w:rPr>
              <w:t>How will minutes of meetings and feedback from events/consultations be recorded and made available?</w:t>
            </w:r>
          </w:p>
          <w:p w14:paraId="192AB40B" w14:textId="77777777" w:rsidR="00121309" w:rsidRPr="00CD5CC4" w:rsidRDefault="00121309">
            <w:pPr>
              <w:rPr>
                <w:b/>
                <w:sz w:val="20"/>
                <w:szCs w:val="20"/>
              </w:rPr>
            </w:pPr>
          </w:p>
          <w:p w14:paraId="1649C6EA" w14:textId="77777777" w:rsidR="00121309" w:rsidRPr="00CD5CC4" w:rsidRDefault="00121309">
            <w:pPr>
              <w:rPr>
                <w:sz w:val="20"/>
                <w:szCs w:val="20"/>
              </w:rPr>
            </w:pPr>
            <w:r w:rsidRPr="00CD5CC4">
              <w:rPr>
                <w:sz w:val="20"/>
                <w:szCs w:val="20"/>
              </w:rPr>
              <w:t xml:space="preserve">Minutes will be taken for all Steering Group meetings, and the outcome of events and consultations will be formally recorded.  These will be placed on public notice boards etc.  Hard copies of all of these will be held by the Project Team for public scrutiny as required. </w:t>
            </w:r>
          </w:p>
          <w:p w14:paraId="2760CC56" w14:textId="77777777" w:rsidR="00121309" w:rsidRPr="00CD5CC4" w:rsidRDefault="00121309">
            <w:pPr>
              <w:rPr>
                <w:sz w:val="20"/>
                <w:szCs w:val="20"/>
              </w:rPr>
            </w:pPr>
          </w:p>
        </w:tc>
      </w:tr>
      <w:tr w:rsidR="00121309" w:rsidRPr="00CD5CC4" w14:paraId="330C6C86" w14:textId="77777777" w:rsidTr="00E1340C">
        <w:tc>
          <w:tcPr>
            <w:tcW w:w="9628" w:type="dxa"/>
          </w:tcPr>
          <w:p w14:paraId="57EEF083" w14:textId="77777777" w:rsidR="00121309" w:rsidRPr="00CD5CC4" w:rsidRDefault="00121309" w:rsidP="00E1340C">
            <w:pPr>
              <w:jc w:val="center"/>
              <w:rPr>
                <w:b/>
                <w:sz w:val="20"/>
                <w:szCs w:val="20"/>
              </w:rPr>
            </w:pPr>
          </w:p>
          <w:p w14:paraId="048DADFB" w14:textId="77777777" w:rsidR="00121309" w:rsidRPr="00CD5CC4" w:rsidRDefault="00121309" w:rsidP="00E1340C">
            <w:pPr>
              <w:jc w:val="center"/>
              <w:rPr>
                <w:b/>
                <w:sz w:val="20"/>
                <w:szCs w:val="20"/>
              </w:rPr>
            </w:pPr>
            <w:r w:rsidRPr="00CD5CC4">
              <w:rPr>
                <w:b/>
                <w:sz w:val="20"/>
                <w:szCs w:val="20"/>
              </w:rPr>
              <w:t>Resources and Finance</w:t>
            </w:r>
          </w:p>
          <w:p w14:paraId="4A58283C" w14:textId="77777777" w:rsidR="00121309" w:rsidRPr="00CD5CC4" w:rsidRDefault="00121309" w:rsidP="00E1340C">
            <w:pPr>
              <w:jc w:val="center"/>
              <w:rPr>
                <w:b/>
                <w:sz w:val="20"/>
                <w:szCs w:val="20"/>
              </w:rPr>
            </w:pPr>
          </w:p>
        </w:tc>
      </w:tr>
      <w:tr w:rsidR="00121309" w:rsidRPr="00CD5CC4" w14:paraId="7EA939EE" w14:textId="77777777" w:rsidTr="00E1340C">
        <w:tc>
          <w:tcPr>
            <w:tcW w:w="9628" w:type="dxa"/>
          </w:tcPr>
          <w:p w14:paraId="7EAC2BA4" w14:textId="77777777" w:rsidR="00121309" w:rsidRPr="00CD5CC4" w:rsidRDefault="00121309">
            <w:pPr>
              <w:rPr>
                <w:b/>
                <w:sz w:val="20"/>
                <w:szCs w:val="20"/>
              </w:rPr>
            </w:pPr>
          </w:p>
          <w:p w14:paraId="2E13200D" w14:textId="77777777" w:rsidR="00121309" w:rsidRPr="00CD5CC4" w:rsidRDefault="00121309">
            <w:pPr>
              <w:rPr>
                <w:b/>
                <w:sz w:val="20"/>
                <w:szCs w:val="20"/>
              </w:rPr>
            </w:pPr>
            <w:r w:rsidRPr="00CD5CC4">
              <w:rPr>
                <w:b/>
                <w:sz w:val="20"/>
                <w:szCs w:val="20"/>
              </w:rPr>
              <w:t>How will the project be funded?</w:t>
            </w:r>
          </w:p>
          <w:p w14:paraId="2EC154BC" w14:textId="77777777" w:rsidR="00121309" w:rsidRPr="00CD5CC4" w:rsidRDefault="00121309">
            <w:pPr>
              <w:rPr>
                <w:b/>
                <w:sz w:val="20"/>
                <w:szCs w:val="20"/>
              </w:rPr>
            </w:pPr>
          </w:p>
          <w:p w14:paraId="49DC8B1C" w14:textId="77777777" w:rsidR="00121309" w:rsidRPr="00CD5CC4" w:rsidRDefault="00121309">
            <w:pPr>
              <w:rPr>
                <w:sz w:val="20"/>
                <w:szCs w:val="20"/>
              </w:rPr>
            </w:pPr>
            <w:r w:rsidRPr="00CD5CC4">
              <w:rPr>
                <w:sz w:val="20"/>
                <w:szCs w:val="20"/>
              </w:rPr>
              <w:t>Applications will be made to Locality for both Grant-Funding and Direct Support.  Other publicly-funded opportunities will be sought as and when they become available.  Local organisations will also be approached to provide modest grant support.</w:t>
            </w:r>
          </w:p>
          <w:p w14:paraId="2CD190B5" w14:textId="77777777" w:rsidR="00121309" w:rsidRPr="00CD5CC4" w:rsidRDefault="00121309">
            <w:pPr>
              <w:rPr>
                <w:sz w:val="20"/>
                <w:szCs w:val="20"/>
              </w:rPr>
            </w:pPr>
            <w:r w:rsidRPr="00CD5CC4">
              <w:rPr>
                <w:sz w:val="20"/>
                <w:szCs w:val="20"/>
              </w:rPr>
              <w:t xml:space="preserve"> </w:t>
            </w:r>
          </w:p>
        </w:tc>
      </w:tr>
      <w:tr w:rsidR="00121309" w:rsidRPr="00CD5CC4" w14:paraId="7CCEAF2C" w14:textId="77777777" w:rsidTr="00E1340C">
        <w:tc>
          <w:tcPr>
            <w:tcW w:w="9628" w:type="dxa"/>
          </w:tcPr>
          <w:p w14:paraId="3D2058EC" w14:textId="77777777" w:rsidR="00121309" w:rsidRPr="00CD5CC4" w:rsidRDefault="00121309">
            <w:pPr>
              <w:rPr>
                <w:b/>
                <w:sz w:val="20"/>
                <w:szCs w:val="20"/>
              </w:rPr>
            </w:pPr>
          </w:p>
          <w:p w14:paraId="1D001A25" w14:textId="77777777" w:rsidR="00121309" w:rsidRPr="00CD5CC4" w:rsidRDefault="00121309">
            <w:pPr>
              <w:rPr>
                <w:b/>
                <w:sz w:val="20"/>
                <w:szCs w:val="20"/>
              </w:rPr>
            </w:pPr>
            <w:r w:rsidRPr="00CD5CC4">
              <w:rPr>
                <w:b/>
                <w:sz w:val="20"/>
                <w:szCs w:val="20"/>
              </w:rPr>
              <w:t>Are any additional resources required?</w:t>
            </w:r>
          </w:p>
          <w:p w14:paraId="27F7D110" w14:textId="77777777" w:rsidR="00121309" w:rsidRPr="00CD5CC4" w:rsidRDefault="00121309">
            <w:pPr>
              <w:rPr>
                <w:b/>
                <w:sz w:val="20"/>
                <w:szCs w:val="20"/>
              </w:rPr>
            </w:pPr>
          </w:p>
          <w:p w14:paraId="691C218F" w14:textId="77777777" w:rsidR="00121309" w:rsidRPr="00CD5CC4" w:rsidRDefault="00121309">
            <w:pPr>
              <w:rPr>
                <w:sz w:val="20"/>
                <w:szCs w:val="20"/>
              </w:rPr>
            </w:pPr>
            <w:r w:rsidRPr="00CD5CC4">
              <w:rPr>
                <w:sz w:val="20"/>
                <w:szCs w:val="20"/>
              </w:rPr>
              <w:t>Still to be determined</w:t>
            </w:r>
          </w:p>
          <w:p w14:paraId="7740677A" w14:textId="77777777" w:rsidR="00121309" w:rsidRPr="00CD5CC4" w:rsidRDefault="00121309">
            <w:pPr>
              <w:rPr>
                <w:sz w:val="20"/>
                <w:szCs w:val="20"/>
              </w:rPr>
            </w:pPr>
          </w:p>
        </w:tc>
      </w:tr>
      <w:tr w:rsidR="00121309" w:rsidRPr="00CD5CC4" w14:paraId="6431B7CA" w14:textId="77777777" w:rsidTr="00E1340C">
        <w:tc>
          <w:tcPr>
            <w:tcW w:w="9628" w:type="dxa"/>
          </w:tcPr>
          <w:p w14:paraId="202334EE" w14:textId="77777777" w:rsidR="00121309" w:rsidRPr="00CD5CC4" w:rsidRDefault="00121309" w:rsidP="00E1340C">
            <w:pPr>
              <w:jc w:val="center"/>
              <w:rPr>
                <w:b/>
                <w:sz w:val="20"/>
                <w:szCs w:val="20"/>
              </w:rPr>
            </w:pPr>
          </w:p>
          <w:p w14:paraId="01B25160" w14:textId="77777777" w:rsidR="00121309" w:rsidRPr="00CD5CC4" w:rsidRDefault="00121309" w:rsidP="00E1340C">
            <w:pPr>
              <w:jc w:val="center"/>
              <w:rPr>
                <w:b/>
                <w:sz w:val="20"/>
                <w:szCs w:val="20"/>
              </w:rPr>
            </w:pPr>
            <w:r w:rsidRPr="00CD5CC4">
              <w:rPr>
                <w:b/>
                <w:sz w:val="20"/>
                <w:szCs w:val="20"/>
              </w:rPr>
              <w:t>Monitoring and Review</w:t>
            </w:r>
          </w:p>
          <w:p w14:paraId="30E88B38" w14:textId="77777777" w:rsidR="00121309" w:rsidRPr="00CD5CC4" w:rsidRDefault="00121309" w:rsidP="00E1340C">
            <w:pPr>
              <w:jc w:val="center"/>
              <w:rPr>
                <w:b/>
                <w:sz w:val="20"/>
                <w:szCs w:val="20"/>
              </w:rPr>
            </w:pPr>
          </w:p>
        </w:tc>
      </w:tr>
      <w:tr w:rsidR="00121309" w:rsidRPr="00CD5CC4" w14:paraId="08F524F0" w14:textId="77777777" w:rsidTr="00E1340C">
        <w:tc>
          <w:tcPr>
            <w:tcW w:w="9628" w:type="dxa"/>
          </w:tcPr>
          <w:p w14:paraId="6264A60F" w14:textId="77777777" w:rsidR="00121309" w:rsidRPr="00CD5CC4" w:rsidRDefault="00121309">
            <w:pPr>
              <w:rPr>
                <w:b/>
                <w:sz w:val="20"/>
                <w:szCs w:val="20"/>
              </w:rPr>
            </w:pPr>
          </w:p>
          <w:p w14:paraId="4A4379F2" w14:textId="77777777" w:rsidR="00121309" w:rsidRPr="00CD5CC4" w:rsidRDefault="00121309">
            <w:pPr>
              <w:rPr>
                <w:b/>
                <w:sz w:val="20"/>
                <w:szCs w:val="20"/>
              </w:rPr>
            </w:pPr>
            <w:r w:rsidRPr="00CD5CC4">
              <w:rPr>
                <w:b/>
                <w:sz w:val="20"/>
                <w:szCs w:val="20"/>
              </w:rPr>
              <w:t>How will the Plan be monitored?</w:t>
            </w:r>
          </w:p>
          <w:p w14:paraId="19AA135B" w14:textId="77777777" w:rsidR="00121309" w:rsidRPr="00CD5CC4" w:rsidRDefault="00121309">
            <w:pPr>
              <w:rPr>
                <w:b/>
                <w:sz w:val="20"/>
                <w:szCs w:val="20"/>
              </w:rPr>
            </w:pPr>
          </w:p>
          <w:p w14:paraId="2CB546C1" w14:textId="77777777" w:rsidR="00121309" w:rsidRPr="00CD5CC4" w:rsidRDefault="00121309">
            <w:pPr>
              <w:rPr>
                <w:sz w:val="20"/>
                <w:szCs w:val="20"/>
              </w:rPr>
            </w:pPr>
            <w:r w:rsidRPr="00CD5CC4">
              <w:rPr>
                <w:sz w:val="20"/>
                <w:szCs w:val="20"/>
              </w:rPr>
              <w:t>a.  Up until adoption of the Plan.  There will be a project plan which will set out clear timelines and objectives.  These will be continually monitored by the Steering Group and the Parish Council.</w:t>
            </w:r>
          </w:p>
          <w:p w14:paraId="41681289" w14:textId="77777777" w:rsidR="00121309" w:rsidRPr="00CD5CC4" w:rsidRDefault="00121309">
            <w:pPr>
              <w:rPr>
                <w:sz w:val="20"/>
                <w:szCs w:val="20"/>
              </w:rPr>
            </w:pPr>
          </w:p>
          <w:p w14:paraId="509BE2FE" w14:textId="77777777" w:rsidR="00121309" w:rsidRPr="00CD5CC4" w:rsidRDefault="00121309">
            <w:pPr>
              <w:rPr>
                <w:sz w:val="20"/>
                <w:szCs w:val="20"/>
              </w:rPr>
            </w:pPr>
            <w:r w:rsidRPr="00CD5CC4">
              <w:rPr>
                <w:sz w:val="20"/>
                <w:szCs w:val="20"/>
              </w:rPr>
              <w:t>b.  After adoption of the Plan.  At regular intervals, perhaps 5-yearly, the Parish Council will formally review the Plan for its continued relevance.</w:t>
            </w:r>
          </w:p>
          <w:p w14:paraId="07600038" w14:textId="77777777" w:rsidR="00121309" w:rsidRPr="00CD5CC4" w:rsidRDefault="00121309">
            <w:pPr>
              <w:rPr>
                <w:sz w:val="20"/>
                <w:szCs w:val="20"/>
              </w:rPr>
            </w:pPr>
            <w:r w:rsidRPr="00CD5CC4">
              <w:rPr>
                <w:sz w:val="20"/>
                <w:szCs w:val="20"/>
              </w:rPr>
              <w:t xml:space="preserve">  </w:t>
            </w:r>
          </w:p>
        </w:tc>
      </w:tr>
    </w:tbl>
    <w:p w14:paraId="3F96AE54" w14:textId="77777777" w:rsidR="00121309" w:rsidRPr="00CD5CC4" w:rsidRDefault="00121309">
      <w:pPr>
        <w:rPr>
          <w:sz w:val="20"/>
          <w:szCs w:val="20"/>
        </w:rPr>
      </w:pPr>
    </w:p>
    <w:sectPr w:rsidR="00121309" w:rsidRPr="00CD5CC4" w:rsidSect="00F04EE8">
      <w:footerReference w:type="default" r:id="rId6"/>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CD44" w14:textId="77777777" w:rsidR="004912E4" w:rsidRDefault="004912E4">
      <w:r>
        <w:separator/>
      </w:r>
    </w:p>
  </w:endnote>
  <w:endnote w:type="continuationSeparator" w:id="0">
    <w:p w14:paraId="350D084A" w14:textId="77777777" w:rsidR="004912E4" w:rsidRDefault="0049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3E0B" w14:textId="234E0480" w:rsidR="00121309" w:rsidRDefault="005A0A4D" w:rsidP="00EF35A0">
    <w:pPr>
      <w:pStyle w:val="Footer"/>
      <w:jc w:val="center"/>
    </w:pPr>
    <w:r>
      <w:rPr>
        <w:rStyle w:val="PageNumber"/>
      </w:rPr>
      <w:fldChar w:fldCharType="begin"/>
    </w:r>
    <w:r w:rsidR="00121309">
      <w:rPr>
        <w:rStyle w:val="PageNumber"/>
      </w:rPr>
      <w:instrText xml:space="preserve"> PAGE </w:instrText>
    </w:r>
    <w:r>
      <w:rPr>
        <w:rStyle w:val="PageNumber"/>
      </w:rPr>
      <w:fldChar w:fldCharType="separate"/>
    </w:r>
    <w:r w:rsidR="006913E2">
      <w:rPr>
        <w:rStyle w:val="PageNumber"/>
        <w:noProof/>
      </w:rPr>
      <w:t>1</w:t>
    </w:r>
    <w:r>
      <w:rPr>
        <w:rStyle w:val="PageNumber"/>
      </w:rPr>
      <w:fldChar w:fldCharType="end"/>
    </w:r>
    <w:r w:rsidR="00121309">
      <w:rPr>
        <w:rStyle w:val="PageNumber"/>
      </w:rPr>
      <w:t xml:space="preserve"> of </w:t>
    </w:r>
    <w:r>
      <w:rPr>
        <w:rStyle w:val="PageNumber"/>
      </w:rPr>
      <w:fldChar w:fldCharType="begin"/>
    </w:r>
    <w:r w:rsidR="00121309">
      <w:rPr>
        <w:rStyle w:val="PageNumber"/>
      </w:rPr>
      <w:instrText xml:space="preserve"> NUMPAGES </w:instrText>
    </w:r>
    <w:r>
      <w:rPr>
        <w:rStyle w:val="PageNumber"/>
      </w:rPr>
      <w:fldChar w:fldCharType="separate"/>
    </w:r>
    <w:r w:rsidR="006913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3EF3" w14:textId="77777777" w:rsidR="004912E4" w:rsidRDefault="004912E4">
      <w:r>
        <w:separator/>
      </w:r>
    </w:p>
  </w:footnote>
  <w:footnote w:type="continuationSeparator" w:id="0">
    <w:p w14:paraId="40F1C022" w14:textId="77777777" w:rsidR="004912E4" w:rsidRDefault="00491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6A"/>
    <w:rsid w:val="00061436"/>
    <w:rsid w:val="000D1E03"/>
    <w:rsid w:val="000F098F"/>
    <w:rsid w:val="00121309"/>
    <w:rsid w:val="00185417"/>
    <w:rsid w:val="001C295F"/>
    <w:rsid w:val="00212C6A"/>
    <w:rsid w:val="002A4BC3"/>
    <w:rsid w:val="00304927"/>
    <w:rsid w:val="00333F18"/>
    <w:rsid w:val="004912E4"/>
    <w:rsid w:val="0053002B"/>
    <w:rsid w:val="005565F0"/>
    <w:rsid w:val="005823FD"/>
    <w:rsid w:val="005A0A4D"/>
    <w:rsid w:val="005A2E5D"/>
    <w:rsid w:val="0060611D"/>
    <w:rsid w:val="006913E2"/>
    <w:rsid w:val="00707EED"/>
    <w:rsid w:val="00733D98"/>
    <w:rsid w:val="00772BB0"/>
    <w:rsid w:val="00786452"/>
    <w:rsid w:val="00940D8B"/>
    <w:rsid w:val="00965414"/>
    <w:rsid w:val="00996D4D"/>
    <w:rsid w:val="009A276B"/>
    <w:rsid w:val="00A962A6"/>
    <w:rsid w:val="00B359E3"/>
    <w:rsid w:val="00B67E5C"/>
    <w:rsid w:val="00B80797"/>
    <w:rsid w:val="00B96952"/>
    <w:rsid w:val="00BA2C2A"/>
    <w:rsid w:val="00BB6927"/>
    <w:rsid w:val="00BF2821"/>
    <w:rsid w:val="00BF7B99"/>
    <w:rsid w:val="00C76921"/>
    <w:rsid w:val="00C830A1"/>
    <w:rsid w:val="00CD2B38"/>
    <w:rsid w:val="00CD5CC4"/>
    <w:rsid w:val="00CF0998"/>
    <w:rsid w:val="00D14107"/>
    <w:rsid w:val="00D3405A"/>
    <w:rsid w:val="00D36246"/>
    <w:rsid w:val="00D8715D"/>
    <w:rsid w:val="00D87A3D"/>
    <w:rsid w:val="00D93BF3"/>
    <w:rsid w:val="00E1340C"/>
    <w:rsid w:val="00E71044"/>
    <w:rsid w:val="00E961B6"/>
    <w:rsid w:val="00EB6845"/>
    <w:rsid w:val="00ED2945"/>
    <w:rsid w:val="00EF35A0"/>
    <w:rsid w:val="00F04EE8"/>
    <w:rsid w:val="00F378E8"/>
    <w:rsid w:val="00F50FB2"/>
    <w:rsid w:val="00FA38F7"/>
    <w:rsid w:val="00FC7274"/>
    <w:rsid w:val="00FF5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B279A"/>
  <w15:docId w15:val="{08A20E76-4FCD-42FC-9B6D-777FA83A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65F0"/>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378E8"/>
  </w:style>
  <w:style w:type="table" w:styleId="TableGrid">
    <w:name w:val="Table Grid"/>
    <w:basedOn w:val="TableNormal"/>
    <w:uiPriority w:val="99"/>
    <w:rsid w:val="0021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12C6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B6927"/>
    <w:rPr>
      <w:rFonts w:ascii="Courier New" w:hAnsi="Courier New" w:cs="Courier New"/>
      <w:sz w:val="20"/>
      <w:szCs w:val="20"/>
    </w:rPr>
  </w:style>
  <w:style w:type="paragraph" w:styleId="Header">
    <w:name w:val="header"/>
    <w:basedOn w:val="Normal"/>
    <w:link w:val="HeaderChar"/>
    <w:uiPriority w:val="99"/>
    <w:rsid w:val="00EF35A0"/>
    <w:pPr>
      <w:tabs>
        <w:tab w:val="center" w:pos="4153"/>
        <w:tab w:val="right" w:pos="8306"/>
      </w:tabs>
    </w:pPr>
  </w:style>
  <w:style w:type="character" w:customStyle="1" w:styleId="HeaderChar">
    <w:name w:val="Header Char"/>
    <w:basedOn w:val="DefaultParagraphFont"/>
    <w:link w:val="Header"/>
    <w:uiPriority w:val="99"/>
    <w:semiHidden/>
    <w:locked/>
    <w:rsid w:val="00BB6927"/>
    <w:rPr>
      <w:rFonts w:ascii="Verdana" w:hAnsi="Verdana" w:cs="Times New Roman"/>
      <w:sz w:val="24"/>
      <w:szCs w:val="24"/>
    </w:rPr>
  </w:style>
  <w:style w:type="paragraph" w:styleId="Footer">
    <w:name w:val="footer"/>
    <w:basedOn w:val="Normal"/>
    <w:link w:val="FooterChar"/>
    <w:uiPriority w:val="99"/>
    <w:rsid w:val="00EF35A0"/>
    <w:pPr>
      <w:tabs>
        <w:tab w:val="center" w:pos="4153"/>
        <w:tab w:val="right" w:pos="8306"/>
      </w:tabs>
    </w:pPr>
  </w:style>
  <w:style w:type="character" w:customStyle="1" w:styleId="FooterChar">
    <w:name w:val="Footer Char"/>
    <w:basedOn w:val="DefaultParagraphFont"/>
    <w:link w:val="Footer"/>
    <w:uiPriority w:val="99"/>
    <w:semiHidden/>
    <w:locked/>
    <w:rsid w:val="00BB6927"/>
    <w:rPr>
      <w:rFonts w:ascii="Verdana" w:hAnsi="Verdana" w:cs="Times New Roman"/>
      <w:sz w:val="24"/>
      <w:szCs w:val="24"/>
    </w:rPr>
  </w:style>
  <w:style w:type="character" w:styleId="PageNumber">
    <w:name w:val="page number"/>
    <w:basedOn w:val="DefaultParagraphFont"/>
    <w:uiPriority w:val="99"/>
    <w:rsid w:val="00EF35A0"/>
    <w:rPr>
      <w:rFonts w:cs="Times New Roman"/>
    </w:rPr>
  </w:style>
  <w:style w:type="character" w:styleId="CommentReference">
    <w:name w:val="annotation reference"/>
    <w:basedOn w:val="DefaultParagraphFont"/>
    <w:uiPriority w:val="99"/>
    <w:rsid w:val="002A4BC3"/>
    <w:rPr>
      <w:rFonts w:cs="Times New Roman"/>
      <w:sz w:val="16"/>
      <w:szCs w:val="16"/>
    </w:rPr>
  </w:style>
  <w:style w:type="paragraph" w:styleId="CommentText">
    <w:name w:val="annotation text"/>
    <w:basedOn w:val="Normal"/>
    <w:link w:val="CommentTextChar"/>
    <w:uiPriority w:val="99"/>
    <w:rsid w:val="002A4BC3"/>
    <w:rPr>
      <w:sz w:val="20"/>
      <w:szCs w:val="20"/>
    </w:rPr>
  </w:style>
  <w:style w:type="character" w:customStyle="1" w:styleId="CommentTextChar">
    <w:name w:val="Comment Text Char"/>
    <w:basedOn w:val="DefaultParagraphFont"/>
    <w:link w:val="CommentText"/>
    <w:uiPriority w:val="99"/>
    <w:locked/>
    <w:rsid w:val="002A4BC3"/>
    <w:rPr>
      <w:rFonts w:ascii="Verdana" w:hAnsi="Verdana" w:cs="Times New Roman"/>
    </w:rPr>
  </w:style>
  <w:style w:type="paragraph" w:styleId="CommentSubject">
    <w:name w:val="annotation subject"/>
    <w:basedOn w:val="CommentText"/>
    <w:next w:val="CommentText"/>
    <w:link w:val="CommentSubjectChar"/>
    <w:uiPriority w:val="99"/>
    <w:rsid w:val="002A4BC3"/>
    <w:rPr>
      <w:b/>
      <w:bCs/>
    </w:rPr>
  </w:style>
  <w:style w:type="character" w:customStyle="1" w:styleId="CommentSubjectChar">
    <w:name w:val="Comment Subject Char"/>
    <w:basedOn w:val="CommentTextChar"/>
    <w:link w:val="CommentSubject"/>
    <w:uiPriority w:val="99"/>
    <w:locked/>
    <w:rsid w:val="002A4BC3"/>
    <w:rPr>
      <w:rFonts w:ascii="Verdana" w:hAnsi="Verdana" w:cs="Times New Roman"/>
      <w:b/>
      <w:bCs/>
    </w:rPr>
  </w:style>
  <w:style w:type="paragraph" w:styleId="BalloonText">
    <w:name w:val="Balloon Text"/>
    <w:basedOn w:val="Normal"/>
    <w:link w:val="BalloonTextChar"/>
    <w:uiPriority w:val="99"/>
    <w:rsid w:val="002A4BC3"/>
    <w:rPr>
      <w:rFonts w:ascii="Tahoma" w:hAnsi="Tahoma" w:cs="Tahoma"/>
      <w:sz w:val="16"/>
      <w:szCs w:val="16"/>
    </w:rPr>
  </w:style>
  <w:style w:type="character" w:customStyle="1" w:styleId="BalloonTextChar">
    <w:name w:val="Balloon Text Char"/>
    <w:basedOn w:val="DefaultParagraphFont"/>
    <w:link w:val="BalloonText"/>
    <w:uiPriority w:val="99"/>
    <w:locked/>
    <w:rsid w:val="002A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NEWTON &amp; NOSS NEIGHBOURHOOD PLAN GROUP – TERMS OF REFERENCE</vt:lpstr>
    </vt:vector>
  </TitlesOfParts>
  <Company>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&amp; NOSS NEIGHBOURHOOD PLAN GROUP – TERMS OF REFERENCE</dc:title>
  <dc:creator>User</dc:creator>
  <cp:lastModifiedBy>Maggie White</cp:lastModifiedBy>
  <cp:revision>2</cp:revision>
  <cp:lastPrinted>2014-11-07T09:08:00Z</cp:lastPrinted>
  <dcterms:created xsi:type="dcterms:W3CDTF">2016-06-21T09:05:00Z</dcterms:created>
  <dcterms:modified xsi:type="dcterms:W3CDTF">2016-06-21T09:05:00Z</dcterms:modified>
</cp:coreProperties>
</file>